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ED" w:rsidRDefault="00C570ED">
      <w:pPr>
        <w:spacing w:after="19"/>
        <w:ind w:left="57"/>
        <w:jc w:val="center"/>
        <w:rPr>
          <w:rFonts w:ascii="Arial" w:eastAsia="Arial" w:hAnsi="Arial" w:cs="Arial"/>
          <w:sz w:val="24"/>
        </w:rPr>
      </w:pPr>
    </w:p>
    <w:p w:rsidR="00C570ED" w:rsidRDefault="00C570ED">
      <w:pPr>
        <w:spacing w:after="19"/>
        <w:ind w:left="57"/>
        <w:jc w:val="center"/>
        <w:rPr>
          <w:rFonts w:ascii="Arial" w:eastAsia="Arial" w:hAnsi="Arial" w:cs="Arial"/>
          <w:sz w:val="24"/>
        </w:rPr>
      </w:pPr>
    </w:p>
    <w:p w:rsidR="002B2517" w:rsidRDefault="00C52A83">
      <w:pPr>
        <w:pStyle w:val="Heading1"/>
      </w:pPr>
      <w:r>
        <w:t>АНТИКОРУПЦИОННА ПОЛИТИКА</w:t>
      </w:r>
      <w:r>
        <w:rPr>
          <w:u w:val="none"/>
        </w:rPr>
        <w:t xml:space="preserve"> </w:t>
      </w:r>
      <w:r>
        <w:t>на Национално сдружение за морско спасяване  “БУЛСАР</w:t>
      </w:r>
      <w:r w:rsidR="00C570ED">
        <w:t xml:space="preserve"> кдп Никифор Герчев</w:t>
      </w:r>
      <w:r>
        <w:t>”</w:t>
      </w:r>
      <w:r>
        <w:rPr>
          <w:b w:val="0"/>
          <w:u w:val="none"/>
        </w:rPr>
        <w:t xml:space="preserve"> </w:t>
      </w:r>
    </w:p>
    <w:p w:rsidR="002B2517" w:rsidRDefault="00C52A83">
      <w:pPr>
        <w:spacing w:after="0"/>
      </w:pPr>
      <w:r>
        <w:rPr>
          <w:rFonts w:ascii="Times New Roman" w:eastAsia="Times New Roman" w:hAnsi="Times New Roman" w:cs="Times New Roman"/>
          <w:sz w:val="28"/>
        </w:rPr>
        <w:t xml:space="preserve"> </w:t>
      </w:r>
    </w:p>
    <w:p w:rsidR="002B2517" w:rsidRDefault="00C52A83">
      <w:pPr>
        <w:numPr>
          <w:ilvl w:val="0"/>
          <w:numId w:val="1"/>
        </w:numPr>
        <w:spacing w:after="29" w:line="237" w:lineRule="auto"/>
        <w:ind w:hanging="360"/>
        <w:jc w:val="both"/>
      </w:pPr>
      <w:r>
        <w:rPr>
          <w:rFonts w:ascii="Times New Roman" w:eastAsia="Times New Roman" w:hAnsi="Times New Roman" w:cs="Times New Roman"/>
          <w:sz w:val="24"/>
        </w:rPr>
        <w:t>НПО „БУЛСАР”</w:t>
      </w:r>
      <w:r>
        <w:rPr>
          <w:rFonts w:ascii="Times New Roman" w:eastAsia="Times New Roman" w:hAnsi="Times New Roman" w:cs="Times New Roman"/>
          <w:sz w:val="24"/>
        </w:rPr>
        <w:t xml:space="preserve"> не толерира каквато и да е форма на корупция, конфликт на интереси или поведение, при която членовете на сдружението незаконно облагодетелстват себе си или свои близки или склоняват други да го правят, като злоупотребяват със служебното си положение.  </w:t>
      </w:r>
    </w:p>
    <w:p w:rsidR="002B2517" w:rsidRDefault="00C52A83">
      <w:pPr>
        <w:numPr>
          <w:ilvl w:val="0"/>
          <w:numId w:val="1"/>
        </w:numPr>
        <w:spacing w:after="29" w:line="237" w:lineRule="auto"/>
        <w:ind w:hanging="360"/>
        <w:jc w:val="both"/>
      </w:pPr>
      <w:r>
        <w:rPr>
          <w:rFonts w:ascii="Times New Roman" w:eastAsia="Times New Roman" w:hAnsi="Times New Roman" w:cs="Times New Roman"/>
          <w:sz w:val="24"/>
        </w:rPr>
        <w:t>Ни</w:t>
      </w:r>
      <w:r>
        <w:rPr>
          <w:rFonts w:ascii="Times New Roman" w:eastAsia="Times New Roman" w:hAnsi="Times New Roman" w:cs="Times New Roman"/>
          <w:sz w:val="24"/>
        </w:rPr>
        <w:t xml:space="preserve">кой член на  БУЛСАР няма право, пряко или косвено да изисква или приема подкупи под каквато и форма да се реализират те.  </w:t>
      </w:r>
    </w:p>
    <w:p w:rsidR="002B2517" w:rsidRDefault="00C52A83">
      <w:pPr>
        <w:numPr>
          <w:ilvl w:val="0"/>
          <w:numId w:val="1"/>
        </w:numPr>
        <w:spacing w:after="29" w:line="237" w:lineRule="auto"/>
        <w:ind w:hanging="360"/>
        <w:jc w:val="both"/>
      </w:pPr>
      <w:r>
        <w:rPr>
          <w:rFonts w:ascii="Times New Roman" w:eastAsia="Times New Roman" w:hAnsi="Times New Roman" w:cs="Times New Roman"/>
          <w:sz w:val="24"/>
        </w:rPr>
        <w:t>Всяко установено нарушение, свързано с корупция или конфликт на интереси се докладва на Управителния съвет на Сдружението и срещу изв</w:t>
      </w:r>
      <w:r>
        <w:rPr>
          <w:rFonts w:ascii="Times New Roman" w:eastAsia="Times New Roman" w:hAnsi="Times New Roman" w:cs="Times New Roman"/>
          <w:sz w:val="24"/>
        </w:rPr>
        <w:t xml:space="preserve">ършили нарушението ще се предприемат дисциплинарни действия, включващи и отстраняване от членство в Сдружението. </w:t>
      </w:r>
    </w:p>
    <w:p w:rsidR="002B2517" w:rsidRDefault="00C52A83">
      <w:pPr>
        <w:numPr>
          <w:ilvl w:val="0"/>
          <w:numId w:val="1"/>
        </w:numPr>
        <w:spacing w:after="29" w:line="237" w:lineRule="auto"/>
        <w:ind w:hanging="360"/>
        <w:jc w:val="both"/>
      </w:pPr>
      <w:r>
        <w:rPr>
          <w:rFonts w:ascii="Times New Roman" w:eastAsia="Times New Roman" w:hAnsi="Times New Roman" w:cs="Times New Roman"/>
          <w:sz w:val="24"/>
        </w:rPr>
        <w:t>Булсар си запазва правото да преустанови всякакви отношения с партньори, които не съблюдават горепосочените по горе принципи и Антикорупционна</w:t>
      </w:r>
      <w:r>
        <w:rPr>
          <w:rFonts w:ascii="Times New Roman" w:eastAsia="Times New Roman" w:hAnsi="Times New Roman" w:cs="Times New Roman"/>
          <w:sz w:val="24"/>
        </w:rPr>
        <w:t xml:space="preserve"> политика. </w:t>
      </w:r>
    </w:p>
    <w:p w:rsidR="002B2517" w:rsidRDefault="00C52A83">
      <w:pPr>
        <w:numPr>
          <w:ilvl w:val="0"/>
          <w:numId w:val="1"/>
        </w:numPr>
        <w:spacing w:after="4" w:line="237" w:lineRule="auto"/>
        <w:ind w:hanging="360"/>
        <w:jc w:val="both"/>
      </w:pPr>
      <w:r>
        <w:rPr>
          <w:rFonts w:ascii="Times New Roman" w:eastAsia="Times New Roman" w:hAnsi="Times New Roman" w:cs="Times New Roman"/>
          <w:sz w:val="24"/>
        </w:rPr>
        <w:t xml:space="preserve">Булсар под никакъв предлог не може да си позволи да изразходва материални, финасови или дрги ресурси на сдружението  в интерес на политически цели или водене пропаганда и агитация в полза на политически партии;   </w:t>
      </w:r>
    </w:p>
    <w:p w:rsidR="002B2517" w:rsidRDefault="00C52A83">
      <w:pPr>
        <w:spacing w:after="0"/>
      </w:pPr>
      <w:r>
        <w:rPr>
          <w:rFonts w:ascii="Times New Roman" w:eastAsia="Times New Roman" w:hAnsi="Times New Roman" w:cs="Times New Roman"/>
          <w:sz w:val="24"/>
        </w:rPr>
        <w:t xml:space="preserve"> </w:t>
      </w:r>
    </w:p>
    <w:tbl>
      <w:tblPr>
        <w:tblStyle w:val="TableGrid"/>
        <w:tblpPr w:vertAnchor="page" w:horzAnchor="page" w:tblpX="1306" w:tblpY="1422"/>
        <w:tblOverlap w:val="never"/>
        <w:tblW w:w="9067" w:type="dxa"/>
        <w:tblInd w:w="0" w:type="dxa"/>
        <w:tblCellMar>
          <w:top w:w="0" w:type="dxa"/>
          <w:left w:w="106" w:type="dxa"/>
          <w:bottom w:w="0" w:type="dxa"/>
          <w:right w:w="55" w:type="dxa"/>
        </w:tblCellMar>
        <w:tblLook w:val="04A0" w:firstRow="1" w:lastRow="0" w:firstColumn="1" w:lastColumn="0" w:noHBand="0" w:noVBand="1"/>
      </w:tblPr>
      <w:tblGrid>
        <w:gridCol w:w="1512"/>
        <w:gridCol w:w="7555"/>
      </w:tblGrid>
      <w:tr w:rsidR="00C570ED" w:rsidTr="00C570ED">
        <w:trPr>
          <w:trHeight w:val="1282"/>
        </w:trPr>
        <w:tc>
          <w:tcPr>
            <w:tcW w:w="1512" w:type="dxa"/>
            <w:tcBorders>
              <w:top w:val="single" w:sz="4" w:space="0" w:color="000000"/>
              <w:left w:val="single" w:sz="4" w:space="0" w:color="000000"/>
              <w:bottom w:val="single" w:sz="4" w:space="0" w:color="000000"/>
              <w:right w:val="single" w:sz="4" w:space="0" w:color="000000"/>
            </w:tcBorders>
          </w:tcPr>
          <w:p w:rsidR="00C570ED" w:rsidRDefault="00C570ED">
            <w:pPr>
              <w:spacing w:after="0"/>
              <w:ind w:left="32"/>
            </w:pPr>
            <w:r>
              <w:rPr>
                <w:noProof/>
              </w:rPr>
              <w:drawing>
                <wp:inline distT="0" distB="0" distL="0" distR="0" wp14:anchorId="4360CF81" wp14:editId="740569CB">
                  <wp:extent cx="782955" cy="74358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5"/>
                          <a:stretch>
                            <a:fillRect/>
                          </a:stretch>
                        </pic:blipFill>
                        <pic:spPr>
                          <a:xfrm>
                            <a:off x="0" y="0"/>
                            <a:ext cx="783338" cy="743949"/>
                          </a:xfrm>
                          <a:prstGeom prst="rect">
                            <a:avLst/>
                          </a:prstGeom>
                        </pic:spPr>
                      </pic:pic>
                    </a:graphicData>
                  </a:graphic>
                </wp:inline>
              </w:drawing>
            </w:r>
          </w:p>
        </w:tc>
        <w:tc>
          <w:tcPr>
            <w:tcW w:w="7555" w:type="dxa"/>
            <w:tcBorders>
              <w:top w:val="single" w:sz="4" w:space="0" w:color="000000"/>
              <w:left w:val="single" w:sz="4" w:space="0" w:color="000000"/>
              <w:bottom w:val="single" w:sz="4" w:space="0" w:color="000000"/>
              <w:right w:val="single" w:sz="4" w:space="0" w:color="000000"/>
            </w:tcBorders>
          </w:tcPr>
          <w:p w:rsidR="00C570ED" w:rsidRPr="00C570ED" w:rsidRDefault="00C570ED" w:rsidP="00C570ED">
            <w:pPr>
              <w:tabs>
                <w:tab w:val="center" w:pos="1278"/>
                <w:tab w:val="center" w:pos="1993"/>
                <w:tab w:val="center" w:pos="2694"/>
                <w:tab w:val="center" w:pos="3382"/>
                <w:tab w:val="center" w:pos="4119"/>
                <w:tab w:val="center" w:pos="4825"/>
              </w:tabs>
              <w:spacing w:after="0"/>
              <w:jc w:val="center"/>
              <w:rPr>
                <w:lang w:val="en-GB"/>
              </w:rPr>
            </w:pPr>
            <w:r>
              <w:rPr>
                <w:rFonts w:ascii="Times New Roman" w:eastAsia="Times New Roman" w:hAnsi="Times New Roman" w:cs="Times New Roman"/>
                <w:b/>
                <w:sz w:val="32"/>
                <w:u w:val="single" w:color="000000"/>
                <w:lang w:val="en-GB"/>
              </w:rPr>
              <w:t>B   U   L   S   A   R   NG</w:t>
            </w:r>
          </w:p>
          <w:p w:rsidR="00C570ED" w:rsidRPr="00C570ED" w:rsidRDefault="00C570ED">
            <w:pPr>
              <w:spacing w:after="5" w:line="276" w:lineRule="auto"/>
              <w:ind w:left="697" w:right="718"/>
              <w:jc w:val="center"/>
              <w:rPr>
                <w:sz w:val="20"/>
                <w:szCs w:val="20"/>
              </w:rPr>
            </w:pPr>
            <w:r w:rsidRPr="00C570ED">
              <w:rPr>
                <w:rFonts w:ascii="Times New Roman" w:eastAsia="Times New Roman" w:hAnsi="Times New Roman" w:cs="Times New Roman"/>
                <w:b/>
                <w:sz w:val="20"/>
                <w:szCs w:val="20"/>
                <w:lang w:val="en-GB"/>
              </w:rPr>
              <w:t>25</w:t>
            </w:r>
            <w:r w:rsidRPr="00C570ED">
              <w:rPr>
                <w:rFonts w:ascii="Times New Roman" w:eastAsia="Times New Roman" w:hAnsi="Times New Roman" w:cs="Times New Roman"/>
                <w:b/>
                <w:sz w:val="20"/>
                <w:szCs w:val="20"/>
              </w:rPr>
              <w:t>, “</w:t>
            </w:r>
            <w:r w:rsidRPr="00C570ED">
              <w:rPr>
                <w:rFonts w:ascii="Times New Roman" w:eastAsia="Times New Roman" w:hAnsi="Times New Roman" w:cs="Times New Roman"/>
                <w:b/>
                <w:sz w:val="20"/>
                <w:szCs w:val="20"/>
                <w:lang w:val="en-GB"/>
              </w:rPr>
              <w:t>Krali Marko</w:t>
            </w:r>
            <w:r w:rsidRPr="00C570ED">
              <w:rPr>
                <w:rFonts w:ascii="Times New Roman" w:eastAsia="Times New Roman" w:hAnsi="Times New Roman" w:cs="Times New Roman"/>
                <w:b/>
                <w:sz w:val="20"/>
                <w:szCs w:val="20"/>
              </w:rPr>
              <w:t xml:space="preserve">” Str., Varna - 9000, Bulgaria </w:t>
            </w:r>
            <w:r w:rsidRPr="00C570ED">
              <w:rPr>
                <w:rFonts w:ascii="Times New Roman" w:eastAsia="Times New Roman" w:hAnsi="Times New Roman" w:cs="Times New Roman"/>
                <w:b/>
                <w:color w:val="0000FF"/>
                <w:sz w:val="20"/>
                <w:szCs w:val="20"/>
                <w:u w:val="single" w:color="0000FF"/>
              </w:rPr>
              <w:t>office@bulsar.org</w:t>
            </w:r>
            <w:r w:rsidRPr="00C570ED">
              <w:rPr>
                <w:rFonts w:ascii="Times New Roman" w:eastAsia="Times New Roman" w:hAnsi="Times New Roman" w:cs="Times New Roman"/>
                <w:b/>
                <w:sz w:val="20"/>
                <w:szCs w:val="20"/>
              </w:rPr>
              <w:t xml:space="preserve"> ; Cell: 161 </w:t>
            </w:r>
          </w:p>
          <w:p w:rsidR="00C570ED" w:rsidRDefault="00C570ED" w:rsidP="00C570ED">
            <w:pPr>
              <w:spacing w:after="58"/>
              <w:ind w:right="61"/>
              <w:jc w:val="center"/>
            </w:pPr>
            <w:r w:rsidRPr="00C570ED">
              <w:rPr>
                <w:rFonts w:ascii="Times New Roman" w:eastAsia="Times New Roman" w:hAnsi="Times New Roman" w:cs="Times New Roman"/>
                <w:b/>
                <w:sz w:val="20"/>
                <w:szCs w:val="20"/>
                <w:u w:val="single" w:color="000000"/>
              </w:rPr>
              <w:t>Member of International Maritime Rescue Federation (IMRF)</w:t>
            </w:r>
            <w:r>
              <w:rPr>
                <w:rFonts w:ascii="Times New Roman" w:eastAsia="Times New Roman" w:hAnsi="Times New Roman" w:cs="Times New Roman"/>
                <w:b/>
                <w:sz w:val="16"/>
              </w:rPr>
              <w:t xml:space="preserve"> </w:t>
            </w:r>
          </w:p>
        </w:tc>
      </w:tr>
      <w:tr w:rsidR="00C570ED" w:rsidTr="00C570ED">
        <w:trPr>
          <w:trHeight w:val="265"/>
        </w:trPr>
        <w:tc>
          <w:tcPr>
            <w:tcW w:w="9067" w:type="dxa"/>
            <w:gridSpan w:val="2"/>
            <w:tcBorders>
              <w:top w:val="single" w:sz="4" w:space="0" w:color="000000"/>
              <w:left w:val="single" w:sz="4" w:space="0" w:color="000000"/>
              <w:bottom w:val="single" w:sz="4" w:space="0" w:color="000000"/>
              <w:right w:val="single" w:sz="4" w:space="0" w:color="000000"/>
            </w:tcBorders>
          </w:tcPr>
          <w:p w:rsidR="00C570ED" w:rsidRDefault="00C570ED" w:rsidP="00C570ED">
            <w:pPr>
              <w:spacing w:after="19"/>
              <w:ind w:left="57"/>
              <w:jc w:val="center"/>
            </w:pPr>
            <w:r>
              <w:rPr>
                <w:rFonts w:ascii="Times New Roman" w:eastAsia="Times New Roman" w:hAnsi="Times New Roman" w:cs="Times New Roman"/>
                <w:b/>
                <w:color w:val="0F243E"/>
                <w:sz w:val="16"/>
              </w:rPr>
              <w:t xml:space="preserve">BULSAR is a charitable company registered in Bulgaria, Company Number: BOC 2171/96; Charity Registration: 20040413002; </w:t>
            </w:r>
            <w:r>
              <w:rPr>
                <w:rFonts w:ascii="Arial" w:eastAsia="Arial" w:hAnsi="Arial" w:cs="Arial"/>
                <w:sz w:val="24"/>
              </w:rPr>
              <w:t xml:space="preserve"> </w:t>
            </w:r>
          </w:p>
        </w:tc>
      </w:tr>
    </w:tbl>
    <w:p w:rsidR="002B2517" w:rsidRDefault="00C52A83">
      <w:pPr>
        <w:spacing w:after="0"/>
        <w:ind w:left="341"/>
      </w:pPr>
      <w:r>
        <w:rPr>
          <w:rFonts w:ascii="Times New Roman" w:eastAsia="Times New Roman" w:hAnsi="Times New Roman" w:cs="Times New Roman"/>
          <w:b/>
          <w:sz w:val="24"/>
          <w:u w:val="single" w:color="000000"/>
        </w:rPr>
        <w:t>ДЕКЛАРАЦИЯ ЗА ЗАПОЗНАВАНЕ И ПРИЕМАНЕ НА ПРИНЦИПИТЕ НА</w:t>
      </w:r>
      <w:r>
        <w:rPr>
          <w:rFonts w:ascii="Times New Roman" w:eastAsia="Times New Roman" w:hAnsi="Times New Roman" w:cs="Times New Roman"/>
          <w:b/>
          <w:sz w:val="24"/>
        </w:rPr>
        <w:t xml:space="preserve"> </w:t>
      </w:r>
    </w:p>
    <w:p w:rsidR="002B2517" w:rsidRDefault="00C52A83">
      <w:pPr>
        <w:spacing w:after="0"/>
        <w:ind w:right="7"/>
        <w:jc w:val="center"/>
      </w:pPr>
      <w:r>
        <w:rPr>
          <w:rFonts w:ascii="Times New Roman" w:eastAsia="Times New Roman" w:hAnsi="Times New Roman" w:cs="Times New Roman"/>
          <w:b/>
          <w:sz w:val="24"/>
          <w:u w:val="single" w:color="000000"/>
        </w:rPr>
        <w:t>АНТИКОРУПЦИОННАТА ПОЛИТИКА НА НПО „БУЛСАР”</w:t>
      </w:r>
      <w:r>
        <w:rPr>
          <w:rFonts w:ascii="Times New Roman" w:eastAsia="Times New Roman" w:hAnsi="Times New Roman" w:cs="Times New Roman"/>
          <w:sz w:val="24"/>
        </w:rPr>
        <w:t xml:space="preserve"> </w:t>
      </w:r>
    </w:p>
    <w:p w:rsidR="002B2517" w:rsidRDefault="00C52A83">
      <w:pPr>
        <w:spacing w:after="0"/>
      </w:pPr>
      <w:r>
        <w:rPr>
          <w:rFonts w:ascii="Times New Roman" w:eastAsia="Times New Roman" w:hAnsi="Times New Roman" w:cs="Times New Roman"/>
          <w:sz w:val="24"/>
        </w:rPr>
        <w:t xml:space="preserve"> </w:t>
      </w:r>
    </w:p>
    <w:p w:rsidR="002B2517" w:rsidRDefault="00C52A83">
      <w:pPr>
        <w:spacing w:after="3" w:line="237" w:lineRule="auto"/>
        <w:ind w:left="706"/>
        <w:jc w:val="both"/>
      </w:pPr>
      <w:r>
        <w:rPr>
          <w:rFonts w:ascii="Times New Roman" w:eastAsia="Times New Roman" w:hAnsi="Times New Roman" w:cs="Times New Roman"/>
          <w:sz w:val="24"/>
        </w:rPr>
        <w:t>Долуподписаният Никифор Маринов Герчев, в качеството си на председател на НПО БУЛСАР, рег. фирмено дело №.2171./.1996 г.,по описа на Варненския Окръжен съд, и с регистрация по Закона за юридическите лица с нестопанска цел, като “сдружение  с нестопанска це</w:t>
      </w:r>
      <w:r>
        <w:rPr>
          <w:rFonts w:ascii="Times New Roman" w:eastAsia="Times New Roman" w:hAnsi="Times New Roman" w:cs="Times New Roman"/>
          <w:sz w:val="24"/>
        </w:rPr>
        <w:t>л в обществена полза” и е вписан в централния регистър на юридическите лица с нестопанска цел към Министерството на правосъдието под No:20040413002</w:t>
      </w:r>
      <w:r>
        <w:rPr>
          <w:rFonts w:ascii="Times New Roman" w:eastAsia="Times New Roman" w:hAnsi="Times New Roman" w:cs="Times New Roman"/>
          <w:b/>
          <w:color w:val="0F243E"/>
          <w:sz w:val="24"/>
        </w:rPr>
        <w:t xml:space="preserve">, </w:t>
      </w:r>
      <w:r>
        <w:rPr>
          <w:rFonts w:ascii="Times New Roman" w:eastAsia="Times New Roman" w:hAnsi="Times New Roman" w:cs="Times New Roman"/>
          <w:sz w:val="24"/>
        </w:rPr>
        <w:t>със седалище и адрес на управление:.град Варна, ул. „Презвитер Козма” № 12, БУЛСТАТ 103166050; БУЛСАР, член</w:t>
      </w:r>
      <w:r>
        <w:rPr>
          <w:rFonts w:ascii="Times New Roman" w:eastAsia="Times New Roman" w:hAnsi="Times New Roman" w:cs="Times New Roman"/>
          <w:sz w:val="24"/>
        </w:rPr>
        <w:t xml:space="preserve"> на Международната морска федерация за хуманитарно спасяване (IMRF) рег. № БУЛ028;  </w:t>
      </w:r>
    </w:p>
    <w:p w:rsidR="002B2517" w:rsidRDefault="00C52A83">
      <w:pPr>
        <w:spacing w:after="0" w:line="240" w:lineRule="auto"/>
        <w:ind w:left="333"/>
        <w:jc w:val="center"/>
      </w:pPr>
      <w:r>
        <w:rPr>
          <w:rFonts w:ascii="Times New Roman" w:eastAsia="Times New Roman" w:hAnsi="Times New Roman" w:cs="Times New Roman"/>
          <w:b/>
          <w:sz w:val="24"/>
        </w:rPr>
        <w:t xml:space="preserve">С настоящото декларирам, че съм запознат, приемам и ще съблюдавам принципите на Антикорупционната политика на НПО БУЛСАР. </w:t>
      </w:r>
    </w:p>
    <w:p w:rsidR="002B2517" w:rsidRDefault="00C52A83">
      <w:pPr>
        <w:spacing w:after="0"/>
        <w:ind w:left="50"/>
        <w:jc w:val="center"/>
      </w:pPr>
      <w:r>
        <w:rPr>
          <w:rFonts w:ascii="Times New Roman" w:eastAsia="Times New Roman" w:hAnsi="Times New Roman" w:cs="Times New Roman"/>
          <w:sz w:val="24"/>
        </w:rPr>
        <w:t xml:space="preserve"> </w:t>
      </w:r>
    </w:p>
    <w:p w:rsidR="002B2517" w:rsidRDefault="00C52A83">
      <w:pPr>
        <w:spacing w:after="29" w:line="237" w:lineRule="auto"/>
        <w:ind w:firstLine="619"/>
        <w:jc w:val="both"/>
      </w:pPr>
      <w:r>
        <w:rPr>
          <w:noProof/>
        </w:rPr>
        <w:drawing>
          <wp:anchor distT="0" distB="0" distL="114300" distR="114300" simplePos="0" relativeHeight="251658240" behindDoc="1" locked="0" layoutInCell="1" allowOverlap="0">
            <wp:simplePos x="0" y="0"/>
            <wp:positionH relativeFrom="column">
              <wp:posOffset>1371600</wp:posOffset>
            </wp:positionH>
            <wp:positionV relativeFrom="paragraph">
              <wp:posOffset>-177795</wp:posOffset>
            </wp:positionV>
            <wp:extent cx="2761488" cy="725424"/>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761488" cy="725424"/>
                    </a:xfrm>
                    <a:prstGeom prst="rect">
                      <a:avLst/>
                    </a:prstGeom>
                  </pic:spPr>
                </pic:pic>
              </a:graphicData>
            </a:graphic>
          </wp:anchor>
        </w:drawing>
      </w:r>
      <w:r>
        <w:rPr>
          <w:rFonts w:ascii="Times New Roman" w:eastAsia="Times New Roman" w:hAnsi="Times New Roman" w:cs="Times New Roman"/>
          <w:sz w:val="24"/>
        </w:rPr>
        <w:t>Декларатор: .................................</w:t>
      </w:r>
      <w:r>
        <w:rPr>
          <w:rFonts w:ascii="Times New Roman" w:eastAsia="Times New Roman" w:hAnsi="Times New Roman" w:cs="Times New Roman"/>
          <w:sz w:val="24"/>
        </w:rPr>
        <w:t xml:space="preserve">......                              Дата:. 22 август 2016 г.                                  (Capt.Никифор Герчев) </w:t>
      </w:r>
    </w:p>
    <w:p w:rsidR="002B2517" w:rsidRDefault="00C52A83">
      <w:pPr>
        <w:spacing w:after="0"/>
      </w:pPr>
      <w:r>
        <w:rPr>
          <w:rFonts w:ascii="Times New Roman" w:eastAsia="Times New Roman" w:hAnsi="Times New Roman" w:cs="Times New Roman"/>
          <w:sz w:val="24"/>
        </w:rPr>
        <w:t xml:space="preserve">          CEO of „BULSAR”(</w:t>
      </w:r>
      <w:r>
        <w:rPr>
          <w:rFonts w:ascii="Times New Roman" w:eastAsia="Times New Roman" w:hAnsi="Times New Roman" w:cs="Times New Roman"/>
          <w:b/>
          <w:i/>
          <w:sz w:val="24"/>
        </w:rPr>
        <w:t>Bulgarian National Volunteer’s SAR Association</w:t>
      </w:r>
      <w:r>
        <w:rPr>
          <w:rFonts w:ascii="Times New Roman" w:eastAsia="Times New Roman" w:hAnsi="Times New Roman" w:cs="Times New Roman"/>
          <w:sz w:val="24"/>
        </w:rPr>
        <w:t xml:space="preserve">)  </w:t>
      </w:r>
    </w:p>
    <w:p w:rsidR="002B2517" w:rsidRDefault="00C52A83">
      <w:pPr>
        <w:spacing w:after="0"/>
        <w:ind w:left="751"/>
        <w:jc w:val="center"/>
      </w:pPr>
      <w:r>
        <w:rPr>
          <w:rFonts w:ascii="Times New Roman" w:eastAsia="Times New Roman" w:hAnsi="Times New Roman" w:cs="Times New Roman"/>
          <w:sz w:val="24"/>
        </w:rPr>
        <w:t xml:space="preserve"> </w:t>
      </w:r>
    </w:p>
    <w:p w:rsidR="002B2517" w:rsidRDefault="00C52A83">
      <w:pPr>
        <w:spacing w:after="0"/>
      </w:pPr>
      <w:r>
        <w:rPr>
          <w:rFonts w:ascii="Arial" w:eastAsia="Arial" w:hAnsi="Arial" w:cs="Arial"/>
        </w:rPr>
        <w:t xml:space="preserve"> </w:t>
      </w:r>
    </w:p>
    <w:p w:rsidR="002B2517" w:rsidRDefault="00C52A83">
      <w:pPr>
        <w:spacing w:after="0"/>
      </w:pPr>
      <w:r>
        <w:rPr>
          <w:rFonts w:ascii="Arial" w:eastAsia="Arial" w:hAnsi="Arial" w:cs="Arial"/>
        </w:rPr>
        <w:t xml:space="preserve"> </w:t>
      </w:r>
    </w:p>
    <w:p w:rsidR="002B2517" w:rsidRDefault="00C52A83">
      <w:pPr>
        <w:spacing w:after="0"/>
      </w:pPr>
      <w:r>
        <w:rPr>
          <w:rFonts w:ascii="Arial" w:eastAsia="Arial" w:hAnsi="Arial" w:cs="Arial"/>
        </w:rPr>
        <w:lastRenderedPageBreak/>
        <w:t xml:space="preserve"> </w:t>
      </w:r>
    </w:p>
    <w:p w:rsidR="002B2517" w:rsidRDefault="00C52A83">
      <w:pPr>
        <w:spacing w:after="0"/>
      </w:pPr>
      <w:r>
        <w:rPr>
          <w:rFonts w:ascii="Times New Roman" w:eastAsia="Times New Roman" w:hAnsi="Times New Roman" w:cs="Times New Roman"/>
          <w:sz w:val="24"/>
        </w:rPr>
        <w:t xml:space="preserve"> </w:t>
      </w:r>
    </w:p>
    <w:p w:rsidR="002B2517" w:rsidRDefault="00C52A83">
      <w:pPr>
        <w:spacing w:after="0"/>
        <w:ind w:left="59"/>
        <w:jc w:val="center"/>
      </w:pPr>
      <w:r>
        <w:rPr>
          <w:rFonts w:ascii="Times New Roman" w:eastAsia="Times New Roman" w:hAnsi="Times New Roman" w:cs="Times New Roman"/>
          <w:b/>
          <w:sz w:val="28"/>
        </w:rPr>
        <w:t xml:space="preserve"> </w:t>
      </w:r>
    </w:p>
    <w:p w:rsidR="002B2517" w:rsidRDefault="00C52A83">
      <w:pPr>
        <w:pStyle w:val="Heading1"/>
        <w:ind w:right="15"/>
      </w:pPr>
      <w:r>
        <w:t>Основни принципи на НПО „БУЛСАР”</w:t>
      </w:r>
      <w:r>
        <w:rPr>
          <w:u w:val="none"/>
        </w:rPr>
        <w:t xml:space="preserve">   </w:t>
      </w:r>
    </w:p>
    <w:p w:rsidR="002B2517" w:rsidRDefault="00C52A83">
      <w:pPr>
        <w:spacing w:after="252" w:line="240" w:lineRule="auto"/>
        <w:ind w:left="-5" w:right="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НПО «Булсар» е сдружение с идеална цел, за координация, търсене и спасяване на бедстващи хора, оцеляли след катастрофи в  българският морски отговорен район. Името и е съчетание от букви подсказващ националния признак и от началните букви на английския изр</w:t>
      </w:r>
      <w:r>
        <w:rPr>
          <w:rFonts w:ascii="Times New Roman" w:eastAsia="Times New Roman" w:hAnsi="Times New Roman" w:cs="Times New Roman"/>
          <w:sz w:val="28"/>
        </w:rPr>
        <w:t xml:space="preserve">аз “Search and Rescue” (търсене и спасяване).  </w:t>
      </w:r>
    </w:p>
    <w:p w:rsidR="002B2517" w:rsidRDefault="00C52A83">
      <w:pPr>
        <w:spacing w:after="0"/>
        <w:ind w:right="9"/>
        <w:jc w:val="center"/>
      </w:pPr>
      <w:r>
        <w:rPr>
          <w:rFonts w:ascii="Times New Roman" w:eastAsia="Times New Roman" w:hAnsi="Times New Roman" w:cs="Times New Roman"/>
          <w:b/>
          <w:sz w:val="28"/>
        </w:rPr>
        <w:t xml:space="preserve">Основните принципи на сдружението са:  </w:t>
      </w:r>
    </w:p>
    <w:p w:rsidR="002B2517" w:rsidRDefault="00C52A83">
      <w:pPr>
        <w:spacing w:after="2" w:line="240" w:lineRule="auto"/>
        <w:ind w:left="-5" w:right="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Доброволност </w:t>
      </w:r>
      <w:r>
        <w:rPr>
          <w:rFonts w:ascii="Times New Roman" w:eastAsia="Times New Roman" w:hAnsi="Times New Roman" w:cs="Times New Roman"/>
          <w:sz w:val="28"/>
        </w:rPr>
        <w:t xml:space="preserve">- сдружението е доброволческа и безкористна организация, чийто структури на собствен риск участват в различните форми на спасяването на човешкия живот по </w:t>
      </w:r>
      <w:r>
        <w:rPr>
          <w:rFonts w:ascii="Times New Roman" w:eastAsia="Times New Roman" w:hAnsi="Times New Roman" w:cs="Times New Roman"/>
          <w:sz w:val="28"/>
        </w:rPr>
        <w:t xml:space="preserve">море;  </w:t>
      </w:r>
    </w:p>
    <w:p w:rsidR="002B2517" w:rsidRDefault="00C52A83">
      <w:pPr>
        <w:spacing w:after="2" w:line="240" w:lineRule="auto"/>
        <w:ind w:left="-5" w:right="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Хуманост </w:t>
      </w:r>
      <w:r>
        <w:rPr>
          <w:rFonts w:ascii="Times New Roman" w:eastAsia="Times New Roman" w:hAnsi="Times New Roman" w:cs="Times New Roman"/>
          <w:sz w:val="28"/>
        </w:rPr>
        <w:t>- при всички обстоятелства да се помага на бедстващите, оцелели след морски катастрофи хора, за да бъдат те успешно спасени. Тази помощ следва да им осигурява бърза, ефективна и високо професионална защита, по време на издирването,  спася</w:t>
      </w:r>
      <w:r>
        <w:rPr>
          <w:rFonts w:ascii="Times New Roman" w:eastAsia="Times New Roman" w:hAnsi="Times New Roman" w:cs="Times New Roman"/>
          <w:sz w:val="28"/>
        </w:rPr>
        <w:t xml:space="preserve">ването и след преключване на инцидента;  </w:t>
      </w:r>
    </w:p>
    <w:tbl>
      <w:tblPr>
        <w:tblStyle w:val="TableGrid"/>
        <w:tblpPr w:vertAnchor="page" w:horzAnchor="page" w:tblpX="1306" w:tblpY="1422"/>
        <w:tblOverlap w:val="never"/>
        <w:tblW w:w="9067" w:type="dxa"/>
        <w:tblInd w:w="0" w:type="dxa"/>
        <w:tblCellMar>
          <w:top w:w="0" w:type="dxa"/>
          <w:left w:w="106" w:type="dxa"/>
          <w:bottom w:w="0" w:type="dxa"/>
          <w:right w:w="55" w:type="dxa"/>
        </w:tblCellMar>
        <w:tblLook w:val="04A0" w:firstRow="1" w:lastRow="0" w:firstColumn="1" w:lastColumn="0" w:noHBand="0" w:noVBand="1"/>
      </w:tblPr>
      <w:tblGrid>
        <w:gridCol w:w="1513"/>
        <w:gridCol w:w="7554"/>
      </w:tblGrid>
      <w:tr w:rsidR="00C570ED" w:rsidTr="00C52A83">
        <w:trPr>
          <w:trHeight w:val="1282"/>
        </w:trPr>
        <w:tc>
          <w:tcPr>
            <w:tcW w:w="1513" w:type="dxa"/>
            <w:tcBorders>
              <w:top w:val="single" w:sz="4" w:space="0" w:color="000000"/>
              <w:left w:val="single" w:sz="4" w:space="0" w:color="000000"/>
              <w:bottom w:val="single" w:sz="4" w:space="0" w:color="000000"/>
              <w:right w:val="single" w:sz="4" w:space="0" w:color="000000"/>
            </w:tcBorders>
          </w:tcPr>
          <w:p w:rsidR="00C570ED" w:rsidRDefault="00C570ED" w:rsidP="00C570ED">
            <w:pPr>
              <w:spacing w:after="0"/>
              <w:ind w:left="32"/>
            </w:pPr>
            <w:r>
              <w:rPr>
                <w:noProof/>
              </w:rPr>
              <w:drawing>
                <wp:inline distT="0" distB="0" distL="0" distR="0" wp14:anchorId="186D73FC" wp14:editId="3A0743F1">
                  <wp:extent cx="782955" cy="7435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5"/>
                          <a:stretch>
                            <a:fillRect/>
                          </a:stretch>
                        </pic:blipFill>
                        <pic:spPr>
                          <a:xfrm>
                            <a:off x="0" y="0"/>
                            <a:ext cx="783338" cy="743949"/>
                          </a:xfrm>
                          <a:prstGeom prst="rect">
                            <a:avLst/>
                          </a:prstGeom>
                        </pic:spPr>
                      </pic:pic>
                    </a:graphicData>
                  </a:graphic>
                </wp:inline>
              </w:drawing>
            </w:r>
          </w:p>
        </w:tc>
        <w:tc>
          <w:tcPr>
            <w:tcW w:w="7554" w:type="dxa"/>
            <w:tcBorders>
              <w:top w:val="single" w:sz="4" w:space="0" w:color="000000"/>
              <w:left w:val="single" w:sz="4" w:space="0" w:color="000000"/>
              <w:bottom w:val="single" w:sz="4" w:space="0" w:color="000000"/>
              <w:right w:val="single" w:sz="4" w:space="0" w:color="000000"/>
            </w:tcBorders>
          </w:tcPr>
          <w:p w:rsidR="00C570ED" w:rsidRPr="00C570ED" w:rsidRDefault="00C570ED" w:rsidP="00C570ED">
            <w:pPr>
              <w:tabs>
                <w:tab w:val="center" w:pos="1278"/>
                <w:tab w:val="center" w:pos="1993"/>
                <w:tab w:val="center" w:pos="2694"/>
                <w:tab w:val="center" w:pos="3382"/>
                <w:tab w:val="center" w:pos="4119"/>
                <w:tab w:val="center" w:pos="4825"/>
              </w:tabs>
              <w:spacing w:after="0"/>
              <w:jc w:val="center"/>
              <w:rPr>
                <w:lang w:val="en-GB"/>
              </w:rPr>
            </w:pPr>
            <w:r>
              <w:rPr>
                <w:rFonts w:ascii="Times New Roman" w:eastAsia="Times New Roman" w:hAnsi="Times New Roman" w:cs="Times New Roman"/>
                <w:b/>
                <w:sz w:val="32"/>
                <w:u w:val="single" w:color="000000"/>
                <w:lang w:val="en-GB"/>
              </w:rPr>
              <w:t>B   U   L   S   A   R   NG</w:t>
            </w:r>
          </w:p>
          <w:p w:rsidR="00C570ED" w:rsidRPr="00C570ED" w:rsidRDefault="00C570ED" w:rsidP="00C570ED">
            <w:pPr>
              <w:spacing w:after="5" w:line="276" w:lineRule="auto"/>
              <w:ind w:left="697" w:right="718"/>
              <w:jc w:val="center"/>
              <w:rPr>
                <w:sz w:val="20"/>
                <w:szCs w:val="20"/>
              </w:rPr>
            </w:pPr>
            <w:r w:rsidRPr="00C570ED">
              <w:rPr>
                <w:rFonts w:ascii="Times New Roman" w:eastAsia="Times New Roman" w:hAnsi="Times New Roman" w:cs="Times New Roman"/>
                <w:b/>
                <w:sz w:val="20"/>
                <w:szCs w:val="20"/>
                <w:lang w:val="en-GB"/>
              </w:rPr>
              <w:t>25</w:t>
            </w:r>
            <w:r w:rsidRPr="00C570ED">
              <w:rPr>
                <w:rFonts w:ascii="Times New Roman" w:eastAsia="Times New Roman" w:hAnsi="Times New Roman" w:cs="Times New Roman"/>
                <w:b/>
                <w:sz w:val="20"/>
                <w:szCs w:val="20"/>
              </w:rPr>
              <w:t>, “</w:t>
            </w:r>
            <w:r w:rsidRPr="00C570ED">
              <w:rPr>
                <w:rFonts w:ascii="Times New Roman" w:eastAsia="Times New Roman" w:hAnsi="Times New Roman" w:cs="Times New Roman"/>
                <w:b/>
                <w:sz w:val="20"/>
                <w:szCs w:val="20"/>
                <w:lang w:val="en-GB"/>
              </w:rPr>
              <w:t>Krali Marko</w:t>
            </w:r>
            <w:r w:rsidRPr="00C570ED">
              <w:rPr>
                <w:rFonts w:ascii="Times New Roman" w:eastAsia="Times New Roman" w:hAnsi="Times New Roman" w:cs="Times New Roman"/>
                <w:b/>
                <w:sz w:val="20"/>
                <w:szCs w:val="20"/>
              </w:rPr>
              <w:t xml:space="preserve">” Str., Varna - 9000, Bulgaria </w:t>
            </w:r>
            <w:r w:rsidRPr="00C570ED">
              <w:rPr>
                <w:rFonts w:ascii="Times New Roman" w:eastAsia="Times New Roman" w:hAnsi="Times New Roman" w:cs="Times New Roman"/>
                <w:b/>
                <w:color w:val="0000FF"/>
                <w:sz w:val="20"/>
                <w:szCs w:val="20"/>
                <w:u w:val="single" w:color="0000FF"/>
              </w:rPr>
              <w:t>office@bulsar.org</w:t>
            </w:r>
            <w:r w:rsidRPr="00C570ED">
              <w:rPr>
                <w:rFonts w:ascii="Times New Roman" w:eastAsia="Times New Roman" w:hAnsi="Times New Roman" w:cs="Times New Roman"/>
                <w:b/>
                <w:sz w:val="20"/>
                <w:szCs w:val="20"/>
              </w:rPr>
              <w:t xml:space="preserve"> ; Cell: 161 </w:t>
            </w:r>
          </w:p>
          <w:p w:rsidR="00C570ED" w:rsidRDefault="00C570ED" w:rsidP="00C570ED">
            <w:pPr>
              <w:spacing w:after="58"/>
              <w:ind w:right="61"/>
              <w:jc w:val="center"/>
            </w:pPr>
            <w:r w:rsidRPr="00C570ED">
              <w:rPr>
                <w:rFonts w:ascii="Times New Roman" w:eastAsia="Times New Roman" w:hAnsi="Times New Roman" w:cs="Times New Roman"/>
                <w:b/>
                <w:sz w:val="20"/>
                <w:szCs w:val="20"/>
                <w:u w:val="single" w:color="000000"/>
              </w:rPr>
              <w:t>Member of International Maritime Rescue Federation (IMRF)</w:t>
            </w:r>
            <w:r>
              <w:rPr>
                <w:rFonts w:ascii="Times New Roman" w:eastAsia="Times New Roman" w:hAnsi="Times New Roman" w:cs="Times New Roman"/>
                <w:b/>
                <w:sz w:val="16"/>
              </w:rPr>
              <w:t xml:space="preserve"> </w:t>
            </w:r>
          </w:p>
        </w:tc>
      </w:tr>
      <w:tr w:rsidR="00C570ED" w:rsidTr="00C52A83">
        <w:trPr>
          <w:trHeight w:val="265"/>
        </w:trPr>
        <w:tc>
          <w:tcPr>
            <w:tcW w:w="9067" w:type="dxa"/>
            <w:gridSpan w:val="2"/>
            <w:tcBorders>
              <w:top w:val="single" w:sz="4" w:space="0" w:color="000000"/>
              <w:left w:val="single" w:sz="4" w:space="0" w:color="000000"/>
              <w:bottom w:val="single" w:sz="4" w:space="0" w:color="000000"/>
              <w:right w:val="single" w:sz="4" w:space="0" w:color="000000"/>
            </w:tcBorders>
          </w:tcPr>
          <w:p w:rsidR="00C570ED" w:rsidRDefault="00C570ED" w:rsidP="00C570ED">
            <w:pPr>
              <w:spacing w:after="19"/>
              <w:ind w:left="57"/>
              <w:jc w:val="center"/>
            </w:pPr>
            <w:r>
              <w:rPr>
                <w:rFonts w:ascii="Times New Roman" w:eastAsia="Times New Roman" w:hAnsi="Times New Roman" w:cs="Times New Roman"/>
                <w:b/>
                <w:color w:val="0F243E"/>
                <w:sz w:val="16"/>
              </w:rPr>
              <w:t xml:space="preserve">BULSAR is a charitable company registered in Bulgaria, Company Number: BOC 2171/96; Charity Registration: 20040413002; </w:t>
            </w:r>
            <w:r>
              <w:rPr>
                <w:rFonts w:ascii="Arial" w:eastAsia="Arial" w:hAnsi="Arial" w:cs="Arial"/>
                <w:sz w:val="24"/>
              </w:rPr>
              <w:t xml:space="preserve"> </w:t>
            </w:r>
          </w:p>
        </w:tc>
      </w:tr>
    </w:tbl>
    <w:p w:rsidR="002B2517" w:rsidRDefault="00C52A83">
      <w:pPr>
        <w:spacing w:after="2" w:line="240" w:lineRule="auto"/>
        <w:ind w:left="-5" w:right="2" w:hanging="10"/>
        <w:jc w:val="both"/>
      </w:pPr>
      <w:bookmarkStart w:id="0" w:name="_GoBack"/>
      <w:bookmarkEnd w:id="0"/>
      <w:r>
        <w:rPr>
          <w:rFonts w:ascii="Times New Roman" w:eastAsia="Times New Roman" w:hAnsi="Times New Roman" w:cs="Times New Roman"/>
          <w:sz w:val="28"/>
        </w:rPr>
        <w:t xml:space="preserve"> </w:t>
      </w:r>
      <w:r>
        <w:rPr>
          <w:rFonts w:ascii="Times New Roman" w:eastAsia="Times New Roman" w:hAnsi="Times New Roman" w:cs="Times New Roman"/>
          <w:b/>
          <w:sz w:val="28"/>
        </w:rPr>
        <w:t>Безпристрастност</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да се осигурява оказването на помощ на всяко лице търпящо бедствие в морето, независимо от неговата национална, расова или религиозна принадлежност, статуса на такова лице или обстоятелствата при които то е било открито;  </w:t>
      </w:r>
    </w:p>
    <w:p w:rsidR="002B2517" w:rsidRDefault="00C52A83">
      <w:pPr>
        <w:spacing w:after="2" w:line="240" w:lineRule="auto"/>
        <w:ind w:left="-5" w:right="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b/>
          <w:sz w:val="28"/>
        </w:rPr>
        <w:t>Превантивност</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чрез високоточна, професионална, гласна пропаганда на дейността за издирване и спасяване на бедстващите хора, да се повиши културата за безопасност, чувството на отговорност, но не само като поука и обогатяване познанията за обществеността, а и като общес</w:t>
      </w:r>
      <w:r>
        <w:rPr>
          <w:rFonts w:ascii="Times New Roman" w:eastAsia="Times New Roman" w:hAnsi="Times New Roman" w:cs="Times New Roman"/>
          <w:sz w:val="28"/>
        </w:rPr>
        <w:t xml:space="preserve">твен контрол;   </w:t>
      </w:r>
    </w:p>
    <w:p w:rsidR="002B2517" w:rsidRDefault="00C52A83">
      <w:pPr>
        <w:spacing w:after="2" w:line="240" w:lineRule="auto"/>
        <w:ind w:left="-5" w:right="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Сътрудничество </w:t>
      </w:r>
      <w:r>
        <w:rPr>
          <w:rFonts w:ascii="Times New Roman" w:eastAsia="Times New Roman" w:hAnsi="Times New Roman" w:cs="Times New Roman"/>
          <w:sz w:val="28"/>
        </w:rPr>
        <w:t xml:space="preserve">- с всички структури в страната и чужбина, които прилагат добрите морски аварийно спасителни практики, признаващи Конвенцията на ООН по морско право, Конвенцията за откритото море, Конвенцията за морско търсене и спасяване </w:t>
      </w:r>
      <w:r>
        <w:rPr>
          <w:rFonts w:ascii="Times New Roman" w:eastAsia="Times New Roman" w:hAnsi="Times New Roman" w:cs="Times New Roman"/>
          <w:sz w:val="28"/>
        </w:rPr>
        <w:t>(“SAR</w:t>
      </w:r>
      <w:r>
        <w:rPr>
          <w:rFonts w:ascii="Times New Roman" w:eastAsia="Times New Roman" w:hAnsi="Times New Roman" w:cs="Times New Roman"/>
          <w:b/>
          <w:sz w:val="28"/>
        </w:rPr>
        <w:t>-79</w:t>
      </w:r>
      <w:r>
        <w:rPr>
          <w:rFonts w:ascii="Times New Roman" w:eastAsia="Times New Roman" w:hAnsi="Times New Roman" w:cs="Times New Roman"/>
          <w:sz w:val="28"/>
        </w:rPr>
        <w:t xml:space="preserve">”) с нейните Приложения 1 и 2, другите конвенции имащи отношение към защита на човешкия живот по море и екологията на морето, както и Женевските конвенции на червенокръстките организации; </w:t>
      </w:r>
    </w:p>
    <w:p w:rsidR="002B2517" w:rsidRDefault="00C52A83">
      <w:pPr>
        <w:spacing w:after="2" w:line="240" w:lineRule="auto"/>
        <w:ind w:left="-5" w:right="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b/>
          <w:sz w:val="28"/>
        </w:rPr>
        <w:t>Независимост</w:t>
      </w:r>
      <w:r>
        <w:rPr>
          <w:rFonts w:ascii="Times New Roman" w:eastAsia="Times New Roman" w:hAnsi="Times New Roman" w:cs="Times New Roman"/>
          <w:sz w:val="28"/>
        </w:rPr>
        <w:t xml:space="preserve"> - сдружението е </w:t>
      </w:r>
      <w:r>
        <w:rPr>
          <w:rFonts w:ascii="Times New Roman" w:eastAsia="Times New Roman" w:hAnsi="Times New Roman" w:cs="Times New Roman"/>
          <w:b/>
          <w:sz w:val="28"/>
        </w:rPr>
        <w:t>не</w:t>
      </w:r>
      <w:r>
        <w:rPr>
          <w:rFonts w:ascii="Times New Roman" w:eastAsia="Times New Roman" w:hAnsi="Times New Roman" w:cs="Times New Roman"/>
          <w:sz w:val="28"/>
        </w:rPr>
        <w:t xml:space="preserve">зависима, </w:t>
      </w:r>
      <w:r>
        <w:rPr>
          <w:rFonts w:ascii="Times New Roman" w:eastAsia="Times New Roman" w:hAnsi="Times New Roman" w:cs="Times New Roman"/>
          <w:b/>
          <w:sz w:val="28"/>
        </w:rPr>
        <w:t>не</w:t>
      </w:r>
      <w:r>
        <w:rPr>
          <w:rFonts w:ascii="Times New Roman" w:eastAsia="Times New Roman" w:hAnsi="Times New Roman" w:cs="Times New Roman"/>
          <w:sz w:val="28"/>
        </w:rPr>
        <w:t>политическа ор</w:t>
      </w:r>
      <w:r>
        <w:rPr>
          <w:rFonts w:ascii="Times New Roman" w:eastAsia="Times New Roman" w:hAnsi="Times New Roman" w:cs="Times New Roman"/>
          <w:sz w:val="28"/>
        </w:rPr>
        <w:t xml:space="preserve">ганизация с </w:t>
      </w:r>
      <w:r>
        <w:rPr>
          <w:rFonts w:ascii="Times New Roman" w:eastAsia="Times New Roman" w:hAnsi="Times New Roman" w:cs="Times New Roman"/>
          <w:b/>
          <w:sz w:val="28"/>
        </w:rPr>
        <w:t>идеална</w:t>
      </w:r>
      <w:r>
        <w:rPr>
          <w:rFonts w:ascii="Times New Roman" w:eastAsia="Times New Roman" w:hAnsi="Times New Roman" w:cs="Times New Roman"/>
          <w:sz w:val="28"/>
        </w:rPr>
        <w:t xml:space="preserve"> цел в обществена полза. Изразходването на средствата на сдружението не се обвързва с политически цели или водене пропаганда и агитация в полза на политически партии; </w:t>
      </w:r>
    </w:p>
    <w:p w:rsidR="002B2517" w:rsidRDefault="00C52A83">
      <w:pPr>
        <w:spacing w:after="0"/>
        <w:ind w:right="5"/>
        <w:jc w:val="center"/>
      </w:pPr>
      <w:r>
        <w:rPr>
          <w:rFonts w:ascii="Times New Roman" w:eastAsia="Times New Roman" w:hAnsi="Times New Roman" w:cs="Times New Roman"/>
          <w:sz w:val="28"/>
        </w:rPr>
        <w:t>***</w:t>
      </w:r>
      <w:r>
        <w:rPr>
          <w:rFonts w:ascii="Times New Roman" w:eastAsia="Times New Roman" w:hAnsi="Times New Roman" w:cs="Times New Roman"/>
          <w:b/>
          <w:sz w:val="24"/>
        </w:rPr>
        <w:t xml:space="preserve"> </w:t>
      </w:r>
    </w:p>
    <w:sectPr w:rsidR="002B2517">
      <w:pgSz w:w="11900" w:h="16840"/>
      <w:pgMar w:top="1422" w:right="1402" w:bottom="159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02B25"/>
    <w:multiLevelType w:val="hybridMultilevel"/>
    <w:tmpl w:val="B3206C1E"/>
    <w:lvl w:ilvl="0" w:tplc="27B478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3CB6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46DD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D49D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6B4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1888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C846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B04B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9A88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17"/>
    <w:rsid w:val="002B2517"/>
    <w:rsid w:val="006744A4"/>
    <w:rsid w:val="00C52A83"/>
    <w:rsid w:val="00C570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0B676-A294-4EF7-AB6E-6BDEA36E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1" w:hanging="10"/>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dc:creator>
  <cp:keywords/>
  <cp:lastModifiedBy>Kosta</cp:lastModifiedBy>
  <cp:revision>3</cp:revision>
  <dcterms:created xsi:type="dcterms:W3CDTF">2022-04-11T08:47:00Z</dcterms:created>
  <dcterms:modified xsi:type="dcterms:W3CDTF">2022-04-11T08:58:00Z</dcterms:modified>
</cp:coreProperties>
</file>